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C87669" w:rsidRPr="00C87669">
        <w:rPr>
          <w:rFonts w:ascii="Verdana" w:hAnsi="Verdana"/>
          <w:sz w:val="18"/>
          <w:szCs w:val="18"/>
        </w:rPr>
        <w:t>Dodávka vysokozdvižného vozíku pro ST PCE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</w:t>
      </w:r>
      <w:r w:rsidR="0099011E">
        <w:rPr>
          <w:rFonts w:ascii="Verdana" w:hAnsi="Verdana"/>
          <w:sz w:val="18"/>
          <w:szCs w:val="18"/>
        </w:rPr>
        <w:t>o ochraně hospodářské soutěže a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8766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87669" w:rsidRPr="00C876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87669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9366E-268D-4844-94A2-ED727356D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25</cp:revision>
  <cp:lastPrinted>2016-08-01T07:54:00Z</cp:lastPrinted>
  <dcterms:created xsi:type="dcterms:W3CDTF">2018-11-26T13:17:00Z</dcterms:created>
  <dcterms:modified xsi:type="dcterms:W3CDTF">2023-03-08T05:29:00Z</dcterms:modified>
</cp:coreProperties>
</file>